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A55D81" w14:textId="2EA93226" w:rsidR="00AD34E7" w:rsidRDefault="00AD34E7" w:rsidP="00AC0871">
      <w:pPr>
        <w:pStyle w:val="AttachmentHeading"/>
        <w:outlineLvl w:val="9"/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0"/>
        <w:gridCol w:w="1440"/>
        <w:gridCol w:w="4310"/>
        <w:gridCol w:w="4500"/>
        <w:gridCol w:w="1665"/>
        <w:gridCol w:w="1125"/>
      </w:tblGrid>
      <w:tr w:rsidR="00AD34E7" w:rsidRPr="00BC1275" w14:paraId="105B6DBA" w14:textId="77777777" w:rsidTr="00124EB8">
        <w:trPr>
          <w:trHeight w:val="330"/>
          <w:tblHeader/>
          <w:jc w:val="center"/>
        </w:trPr>
        <w:tc>
          <w:tcPr>
            <w:tcW w:w="1360" w:type="dxa"/>
            <w:shd w:val="clear" w:color="auto" w:fill="C6D9F1" w:themeFill="text2" w:themeFillTint="33"/>
            <w:vAlign w:val="center"/>
          </w:tcPr>
          <w:p w14:paraId="4300F60E" w14:textId="77777777" w:rsidR="00AD34E7" w:rsidRPr="00BC1275" w:rsidRDefault="00AD34E7" w:rsidP="00F878B9">
            <w:pPr>
              <w:pStyle w:val="TableTextCentered"/>
              <w:rPr>
                <w:rStyle w:val="Bold"/>
                <w:sz w:val="18"/>
                <w:szCs w:val="18"/>
              </w:rPr>
            </w:pPr>
            <w:r w:rsidRPr="00BC1275">
              <w:rPr>
                <w:rStyle w:val="Bold"/>
                <w:sz w:val="18"/>
                <w:szCs w:val="18"/>
              </w:rPr>
              <w:t>Discipline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16EC48E9" w14:textId="77777777" w:rsidR="00AD34E7" w:rsidRPr="00BC1275" w:rsidRDefault="00AD34E7" w:rsidP="00F878B9">
            <w:pPr>
              <w:pStyle w:val="TableTextCentered"/>
              <w:rPr>
                <w:rStyle w:val="Bold"/>
                <w:sz w:val="18"/>
                <w:szCs w:val="18"/>
              </w:rPr>
            </w:pPr>
            <w:r w:rsidRPr="00BC1275">
              <w:rPr>
                <w:rStyle w:val="Bold"/>
                <w:sz w:val="18"/>
                <w:szCs w:val="18"/>
              </w:rPr>
              <w:t>Commodity</w:t>
            </w:r>
          </w:p>
        </w:tc>
        <w:tc>
          <w:tcPr>
            <w:tcW w:w="4310" w:type="dxa"/>
            <w:shd w:val="clear" w:color="auto" w:fill="C6D9F1" w:themeFill="text2" w:themeFillTint="33"/>
            <w:vAlign w:val="center"/>
          </w:tcPr>
          <w:p w14:paraId="01B5D39D" w14:textId="77777777" w:rsidR="00AD34E7" w:rsidRPr="00BC1275" w:rsidRDefault="00AD34E7" w:rsidP="00F878B9">
            <w:pPr>
              <w:pStyle w:val="TableTextCentered"/>
              <w:rPr>
                <w:rStyle w:val="Bold"/>
                <w:sz w:val="18"/>
                <w:szCs w:val="18"/>
              </w:rPr>
            </w:pPr>
            <w:r w:rsidRPr="00BC1275">
              <w:rPr>
                <w:rStyle w:val="Bold"/>
                <w:sz w:val="18"/>
                <w:szCs w:val="18"/>
              </w:rPr>
              <w:t>Issue / Question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3783CDA8" w14:textId="77777777" w:rsidR="00AD34E7" w:rsidRPr="00BC1275" w:rsidRDefault="00AD34E7" w:rsidP="00F878B9">
            <w:pPr>
              <w:pStyle w:val="TableTextCentered"/>
              <w:rPr>
                <w:rStyle w:val="Bold"/>
                <w:sz w:val="18"/>
                <w:szCs w:val="18"/>
              </w:rPr>
            </w:pPr>
            <w:r w:rsidRPr="00BC1275">
              <w:rPr>
                <w:rStyle w:val="Bold"/>
                <w:sz w:val="18"/>
                <w:szCs w:val="18"/>
              </w:rPr>
              <w:t>Possible Choices? Actions</w:t>
            </w:r>
          </w:p>
        </w:tc>
        <w:tc>
          <w:tcPr>
            <w:tcW w:w="1665" w:type="dxa"/>
            <w:shd w:val="clear" w:color="auto" w:fill="C6D9F1" w:themeFill="text2" w:themeFillTint="33"/>
            <w:vAlign w:val="center"/>
          </w:tcPr>
          <w:p w14:paraId="56757289" w14:textId="77777777" w:rsidR="00AD34E7" w:rsidRPr="00BC1275" w:rsidRDefault="00AD34E7" w:rsidP="00F878B9">
            <w:pPr>
              <w:pStyle w:val="TableTextCentered"/>
              <w:rPr>
                <w:rStyle w:val="Bold"/>
                <w:sz w:val="18"/>
                <w:szCs w:val="18"/>
              </w:rPr>
            </w:pPr>
            <w:r w:rsidRPr="00BC1275">
              <w:rPr>
                <w:rStyle w:val="Bold"/>
                <w:sz w:val="18"/>
                <w:szCs w:val="18"/>
              </w:rPr>
              <w:t>Project Direction</w:t>
            </w:r>
          </w:p>
        </w:tc>
        <w:tc>
          <w:tcPr>
            <w:tcW w:w="1125" w:type="dxa"/>
            <w:shd w:val="clear" w:color="auto" w:fill="C6D9F1" w:themeFill="text2" w:themeFillTint="33"/>
            <w:vAlign w:val="center"/>
          </w:tcPr>
          <w:p w14:paraId="72B7CDB4" w14:textId="77777777" w:rsidR="00AD34E7" w:rsidRPr="00BC1275" w:rsidRDefault="00AD34E7" w:rsidP="00F878B9">
            <w:pPr>
              <w:pStyle w:val="TableTextCentered"/>
              <w:rPr>
                <w:rStyle w:val="Bold"/>
                <w:sz w:val="18"/>
                <w:szCs w:val="18"/>
              </w:rPr>
            </w:pPr>
            <w:r w:rsidRPr="00BC1275">
              <w:rPr>
                <w:rStyle w:val="Bold"/>
                <w:sz w:val="18"/>
                <w:szCs w:val="18"/>
              </w:rPr>
              <w:t>Actions</w:t>
            </w:r>
          </w:p>
        </w:tc>
      </w:tr>
      <w:tr w:rsidR="00AD34E7" w:rsidRPr="00CE3563" w14:paraId="74FEF40D" w14:textId="77777777" w:rsidTr="00124EB8">
        <w:trPr>
          <w:trHeight w:val="653"/>
          <w:jc w:val="center"/>
        </w:trPr>
        <w:tc>
          <w:tcPr>
            <w:tcW w:w="1360" w:type="dxa"/>
          </w:tcPr>
          <w:p w14:paraId="1E8D2B73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General</w:t>
            </w:r>
          </w:p>
        </w:tc>
        <w:tc>
          <w:tcPr>
            <w:tcW w:w="1440" w:type="dxa"/>
          </w:tcPr>
          <w:p w14:paraId="28C89B11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Heavy Haul on site</w:t>
            </w:r>
          </w:p>
        </w:tc>
        <w:tc>
          <w:tcPr>
            <w:tcW w:w="4310" w:type="dxa"/>
          </w:tcPr>
          <w:p w14:paraId="32F1AF2C" w14:textId="77777777" w:rsidR="00AD34E7" w:rsidRPr="000F5472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>
              <w:t xml:space="preserve">Identify site heavy haul and crane crawl routes. Review location of aboveground facilities and capacity of underground facilities.  </w:t>
            </w:r>
          </w:p>
        </w:tc>
        <w:tc>
          <w:tcPr>
            <w:tcW w:w="4500" w:type="dxa"/>
          </w:tcPr>
          <w:p w14:paraId="7CD9F636" w14:textId="77777777" w:rsidR="00AD34E7" w:rsidRPr="000F5472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>
              <w:t xml:space="preserve">Upgrade undergrounds - heavy wall pipe, conduit encased duct banks, etc.  Review manhole locations. Review overheads (e.g. pipe bridges) for crane/haul interferences.  Reroute and redesign as necessary. </w:t>
            </w:r>
          </w:p>
        </w:tc>
        <w:tc>
          <w:tcPr>
            <w:tcW w:w="1665" w:type="dxa"/>
          </w:tcPr>
          <w:p w14:paraId="50C75D8B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0B5C74F1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6B6B40" w14:paraId="4232C268" w14:textId="77777777" w:rsidTr="00124EB8">
        <w:trPr>
          <w:trHeight w:val="326"/>
          <w:jc w:val="center"/>
        </w:trPr>
        <w:tc>
          <w:tcPr>
            <w:tcW w:w="1360" w:type="dxa"/>
          </w:tcPr>
          <w:p w14:paraId="73E580E5" w14:textId="77777777" w:rsidR="00AD34E7" w:rsidRPr="006B6B40" w:rsidRDefault="00AD34E7" w:rsidP="00BC1275">
            <w:pPr>
              <w:pStyle w:val="TableText"/>
              <w:spacing w:before="60" w:after="60"/>
              <w:ind w:left="76" w:right="45"/>
            </w:pPr>
            <w:r>
              <w:t>General</w:t>
            </w:r>
          </w:p>
        </w:tc>
        <w:tc>
          <w:tcPr>
            <w:tcW w:w="1440" w:type="dxa"/>
          </w:tcPr>
          <w:p w14:paraId="468EB9DE" w14:textId="77777777" w:rsidR="00AD34E7" w:rsidRPr="006B6B40" w:rsidRDefault="00AD34E7" w:rsidP="00BC1275">
            <w:pPr>
              <w:pStyle w:val="TableText"/>
              <w:spacing w:before="60" w:after="60"/>
              <w:ind w:left="76" w:right="45"/>
            </w:pPr>
            <w:r>
              <w:t>Preassembly</w:t>
            </w:r>
          </w:p>
        </w:tc>
        <w:tc>
          <w:tcPr>
            <w:tcW w:w="4310" w:type="dxa"/>
          </w:tcPr>
          <w:p w14:paraId="6C7D4A0B" w14:textId="77777777" w:rsidR="00AD34E7" w:rsidRPr="006B6B40" w:rsidRDefault="00AD34E7" w:rsidP="00124EB8">
            <w:pPr>
              <w:pStyle w:val="1BodyTextNumber"/>
              <w:numPr>
                <w:ilvl w:val="0"/>
                <w:numId w:val="0"/>
              </w:numPr>
            </w:pPr>
            <w:r>
              <w:t>What will be modularized off-site?</w:t>
            </w:r>
            <w:r w:rsidR="00821D41">
              <w:t xml:space="preserve"> </w:t>
            </w:r>
          </w:p>
        </w:tc>
        <w:tc>
          <w:tcPr>
            <w:tcW w:w="4500" w:type="dxa"/>
          </w:tcPr>
          <w:p w14:paraId="1D8E8461" w14:textId="77777777" w:rsidR="00AD34E7" w:rsidRPr="006B6B40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>
              <w:t xml:space="preserve">Review each major vendor PO to determine optimum degree of shop and field fabrication. </w:t>
            </w:r>
          </w:p>
        </w:tc>
        <w:tc>
          <w:tcPr>
            <w:tcW w:w="1665" w:type="dxa"/>
          </w:tcPr>
          <w:p w14:paraId="7F7944CB" w14:textId="77777777" w:rsidR="00AD34E7" w:rsidRPr="006B6B40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6A510B7E" w14:textId="77777777" w:rsidR="00AD34E7" w:rsidRPr="006B6B40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618E2F49" w14:textId="77777777" w:rsidTr="00124EB8">
        <w:trPr>
          <w:trHeight w:val="326"/>
          <w:jc w:val="center"/>
        </w:trPr>
        <w:tc>
          <w:tcPr>
            <w:tcW w:w="1360" w:type="dxa"/>
          </w:tcPr>
          <w:p w14:paraId="3058DD42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Civil</w:t>
            </w:r>
          </w:p>
        </w:tc>
        <w:tc>
          <w:tcPr>
            <w:tcW w:w="1440" w:type="dxa"/>
          </w:tcPr>
          <w:p w14:paraId="5C2CFFC5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Concrete</w:t>
            </w:r>
          </w:p>
        </w:tc>
        <w:tc>
          <w:tcPr>
            <w:tcW w:w="4310" w:type="dxa"/>
          </w:tcPr>
          <w:p w14:paraId="455D1DC1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Minimizing different concrete slab thicknesses</w:t>
            </w:r>
          </w:p>
        </w:tc>
        <w:tc>
          <w:tcPr>
            <w:tcW w:w="4500" w:type="dxa"/>
          </w:tcPr>
          <w:p w14:paraId="204B5240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 xml:space="preserve">Avoid different slab thicknesses as much as possible.  Make uniformly thick if practical. </w:t>
            </w:r>
          </w:p>
        </w:tc>
        <w:tc>
          <w:tcPr>
            <w:tcW w:w="1665" w:type="dxa"/>
          </w:tcPr>
          <w:p w14:paraId="049F32A0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6A65E1A4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212B9556" w14:textId="77777777" w:rsidTr="00124EB8">
        <w:trPr>
          <w:trHeight w:val="326"/>
          <w:jc w:val="center"/>
        </w:trPr>
        <w:tc>
          <w:tcPr>
            <w:tcW w:w="1360" w:type="dxa"/>
          </w:tcPr>
          <w:p w14:paraId="26B8F423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Civil</w:t>
            </w:r>
          </w:p>
        </w:tc>
        <w:tc>
          <w:tcPr>
            <w:tcW w:w="1440" w:type="dxa"/>
          </w:tcPr>
          <w:p w14:paraId="207ABCC8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Reinforcing Steel</w:t>
            </w:r>
          </w:p>
        </w:tc>
        <w:tc>
          <w:tcPr>
            <w:tcW w:w="4310" w:type="dxa"/>
          </w:tcPr>
          <w:p w14:paraId="1FA904DF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Rebar standardization</w:t>
            </w:r>
          </w:p>
        </w:tc>
        <w:tc>
          <w:tcPr>
            <w:tcW w:w="4500" w:type="dxa"/>
          </w:tcPr>
          <w:p w14:paraId="322CAC0A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Standardize sizes for bulk material purchase ordering.  Avoid non-standard sizes.</w:t>
            </w:r>
          </w:p>
        </w:tc>
        <w:tc>
          <w:tcPr>
            <w:tcW w:w="1665" w:type="dxa"/>
          </w:tcPr>
          <w:p w14:paraId="76D0CAFB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4307E6BC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50FB59F0" w14:textId="77777777" w:rsidTr="00124EB8">
        <w:trPr>
          <w:trHeight w:val="326"/>
          <w:jc w:val="center"/>
        </w:trPr>
        <w:tc>
          <w:tcPr>
            <w:tcW w:w="1360" w:type="dxa"/>
          </w:tcPr>
          <w:p w14:paraId="200CD252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Mechanical</w:t>
            </w:r>
          </w:p>
        </w:tc>
        <w:tc>
          <w:tcPr>
            <w:tcW w:w="1440" w:type="dxa"/>
          </w:tcPr>
          <w:p w14:paraId="26ED519B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Equipment</w:t>
            </w:r>
          </w:p>
        </w:tc>
        <w:tc>
          <w:tcPr>
            <w:tcW w:w="4310" w:type="dxa"/>
          </w:tcPr>
          <w:p w14:paraId="79607B86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 xml:space="preserve">Determine equipment access and removal plan. </w:t>
            </w:r>
          </w:p>
        </w:tc>
        <w:tc>
          <w:tcPr>
            <w:tcW w:w="4500" w:type="dxa"/>
          </w:tcPr>
          <w:p w14:paraId="056FCA2E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 xml:space="preserve">Review model and place path on drawings for equipment - also resolve valve access and head knockers during model review. </w:t>
            </w:r>
          </w:p>
        </w:tc>
        <w:tc>
          <w:tcPr>
            <w:tcW w:w="1665" w:type="dxa"/>
          </w:tcPr>
          <w:p w14:paraId="2CABFBFD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5CEED201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0B4F2987" w14:textId="77777777" w:rsidTr="00124EB8">
        <w:trPr>
          <w:trHeight w:val="326"/>
          <w:jc w:val="center"/>
        </w:trPr>
        <w:tc>
          <w:tcPr>
            <w:tcW w:w="1360" w:type="dxa"/>
          </w:tcPr>
          <w:p w14:paraId="55B62367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Piping</w:t>
            </w:r>
          </w:p>
        </w:tc>
        <w:tc>
          <w:tcPr>
            <w:tcW w:w="1440" w:type="dxa"/>
          </w:tcPr>
          <w:p w14:paraId="477910BE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Fabrication</w:t>
            </w:r>
          </w:p>
        </w:tc>
        <w:tc>
          <w:tcPr>
            <w:tcW w:w="4310" w:type="dxa"/>
          </w:tcPr>
          <w:p w14:paraId="0A841933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Do Construction, piping fabricator and support fabricator have coordinated fabrication process to manage deliveries?</w:t>
            </w:r>
          </w:p>
        </w:tc>
        <w:tc>
          <w:tcPr>
            <w:tcW w:w="4500" w:type="dxa"/>
          </w:tcPr>
          <w:p w14:paraId="08C77AA5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Weekly release for fabrication curves and PO language</w:t>
            </w:r>
          </w:p>
        </w:tc>
        <w:tc>
          <w:tcPr>
            <w:tcW w:w="1665" w:type="dxa"/>
          </w:tcPr>
          <w:p w14:paraId="67B8B97F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34B127C3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6D8D0E25" w14:textId="77777777" w:rsidTr="00124EB8">
        <w:trPr>
          <w:trHeight w:val="163"/>
          <w:jc w:val="center"/>
        </w:trPr>
        <w:tc>
          <w:tcPr>
            <w:tcW w:w="1360" w:type="dxa"/>
          </w:tcPr>
          <w:p w14:paraId="76F8D0AB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Electrical</w:t>
            </w:r>
          </w:p>
        </w:tc>
        <w:tc>
          <w:tcPr>
            <w:tcW w:w="1440" w:type="dxa"/>
          </w:tcPr>
          <w:p w14:paraId="426A2BE7" w14:textId="77777777" w:rsidR="00AD34E7" w:rsidRPr="00F878B9" w:rsidRDefault="00AD34E7" w:rsidP="00BC1275">
            <w:pPr>
              <w:pStyle w:val="TableText"/>
              <w:spacing w:before="60" w:after="60"/>
              <w:ind w:left="76" w:right="45"/>
            </w:pPr>
            <w:r w:rsidRPr="00F878B9">
              <w:t>Duct banks</w:t>
            </w:r>
          </w:p>
        </w:tc>
        <w:tc>
          <w:tcPr>
            <w:tcW w:w="4310" w:type="dxa"/>
          </w:tcPr>
          <w:p w14:paraId="7E231973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Providing spare conduits</w:t>
            </w:r>
          </w:p>
        </w:tc>
        <w:tc>
          <w:tcPr>
            <w:tcW w:w="4500" w:type="dxa"/>
          </w:tcPr>
          <w:p w14:paraId="23945D7F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4 spare conduits per run as rule of thumb</w:t>
            </w:r>
          </w:p>
        </w:tc>
        <w:tc>
          <w:tcPr>
            <w:tcW w:w="1665" w:type="dxa"/>
          </w:tcPr>
          <w:p w14:paraId="0DD38969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074B446F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19956BD7" w14:textId="77777777" w:rsidTr="00124EB8">
        <w:trPr>
          <w:trHeight w:val="163"/>
          <w:jc w:val="center"/>
        </w:trPr>
        <w:tc>
          <w:tcPr>
            <w:tcW w:w="1360" w:type="dxa"/>
          </w:tcPr>
          <w:p w14:paraId="576487A4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Electrical</w:t>
            </w:r>
          </w:p>
        </w:tc>
        <w:tc>
          <w:tcPr>
            <w:tcW w:w="1440" w:type="dxa"/>
          </w:tcPr>
          <w:p w14:paraId="46B4957D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Lighting</w:t>
            </w:r>
          </w:p>
        </w:tc>
        <w:tc>
          <w:tcPr>
            <w:tcW w:w="4310" w:type="dxa"/>
          </w:tcPr>
          <w:p w14:paraId="18D7C05E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Standardizing fixture and lamp types</w:t>
            </w:r>
          </w:p>
        </w:tc>
        <w:tc>
          <w:tcPr>
            <w:tcW w:w="4500" w:type="dxa"/>
          </w:tcPr>
          <w:p w14:paraId="27FB9577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How many different fixture types and number of lamps?</w:t>
            </w:r>
          </w:p>
        </w:tc>
        <w:tc>
          <w:tcPr>
            <w:tcW w:w="1665" w:type="dxa"/>
          </w:tcPr>
          <w:p w14:paraId="79A1BC5C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4CC41639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0878A340" w14:textId="77777777" w:rsidTr="00124EB8">
        <w:trPr>
          <w:trHeight w:val="173"/>
          <w:jc w:val="center"/>
        </w:trPr>
        <w:tc>
          <w:tcPr>
            <w:tcW w:w="1360" w:type="dxa"/>
          </w:tcPr>
          <w:p w14:paraId="1456D67F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Software</w:t>
            </w:r>
          </w:p>
        </w:tc>
        <w:tc>
          <w:tcPr>
            <w:tcW w:w="1440" w:type="dxa"/>
          </w:tcPr>
          <w:p w14:paraId="626F933C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Model</w:t>
            </w:r>
          </w:p>
        </w:tc>
        <w:tc>
          <w:tcPr>
            <w:tcW w:w="4310" w:type="dxa"/>
          </w:tcPr>
          <w:p w14:paraId="6D70617A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>What info in model to support Work Packaging?</w:t>
            </w:r>
          </w:p>
        </w:tc>
        <w:tc>
          <w:tcPr>
            <w:tcW w:w="4500" w:type="dxa"/>
          </w:tcPr>
          <w:p w14:paraId="0B5868C1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</w:p>
        </w:tc>
        <w:tc>
          <w:tcPr>
            <w:tcW w:w="1665" w:type="dxa"/>
          </w:tcPr>
          <w:p w14:paraId="59B76916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6C475AF0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  <w:tr w:rsidR="00AD34E7" w:rsidRPr="00CE3563" w14:paraId="4AB81EDA" w14:textId="77777777" w:rsidTr="00124EB8">
        <w:trPr>
          <w:trHeight w:val="336"/>
          <w:jc w:val="center"/>
        </w:trPr>
        <w:tc>
          <w:tcPr>
            <w:tcW w:w="1360" w:type="dxa"/>
          </w:tcPr>
          <w:p w14:paraId="171B7DAF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Procurement</w:t>
            </w:r>
          </w:p>
        </w:tc>
        <w:tc>
          <w:tcPr>
            <w:tcW w:w="1440" w:type="dxa"/>
          </w:tcPr>
          <w:p w14:paraId="14B1553B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  <w:r>
              <w:t>Management of Material</w:t>
            </w:r>
          </w:p>
        </w:tc>
        <w:tc>
          <w:tcPr>
            <w:tcW w:w="4310" w:type="dxa"/>
          </w:tcPr>
          <w:p w14:paraId="721F63D0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  <w:r w:rsidRPr="00F878B9">
              <w:t xml:space="preserve">Will link from drawings to piece mark/part number to BPS and site storage location be easily understood? </w:t>
            </w:r>
          </w:p>
        </w:tc>
        <w:tc>
          <w:tcPr>
            <w:tcW w:w="4500" w:type="dxa"/>
          </w:tcPr>
          <w:p w14:paraId="39452949" w14:textId="77777777" w:rsidR="00AD34E7" w:rsidRPr="00F878B9" w:rsidRDefault="00AD34E7" w:rsidP="00124EB8">
            <w:pPr>
              <w:pStyle w:val="TableText"/>
              <w:spacing w:before="60" w:after="60"/>
              <w:ind w:left="76" w:right="45"/>
              <w:jc w:val="both"/>
            </w:pPr>
          </w:p>
        </w:tc>
        <w:tc>
          <w:tcPr>
            <w:tcW w:w="1665" w:type="dxa"/>
          </w:tcPr>
          <w:p w14:paraId="2D4D9FC6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  <w:tc>
          <w:tcPr>
            <w:tcW w:w="1125" w:type="dxa"/>
          </w:tcPr>
          <w:p w14:paraId="15F748FF" w14:textId="77777777" w:rsidR="00AD34E7" w:rsidRPr="000F5472" w:rsidRDefault="00AD34E7" w:rsidP="00BC1275">
            <w:pPr>
              <w:pStyle w:val="TableText"/>
              <w:spacing w:before="60" w:after="60"/>
              <w:ind w:left="76" w:right="45"/>
            </w:pPr>
          </w:p>
        </w:tc>
      </w:tr>
    </w:tbl>
    <w:p w14:paraId="14845E39" w14:textId="77777777" w:rsidR="005D4BBA" w:rsidRDefault="00124EB8" w:rsidP="000D5FE1">
      <w:pPr>
        <w:pStyle w:val="BodyNormal"/>
      </w:pPr>
      <w:r>
        <w:t xml:space="preserve">  </w:t>
      </w:r>
      <w:r w:rsidR="00063675" w:rsidRPr="000D5FE1">
        <w:t>Note:</w:t>
      </w:r>
      <w:r w:rsidR="00AB3396" w:rsidRPr="000D5FE1">
        <w:t xml:space="preserve"> This Checklist provides a limited number of examples</w:t>
      </w:r>
      <w:r w:rsidR="000D5FE1">
        <w:t xml:space="preserve"> solely</w:t>
      </w:r>
      <w:r w:rsidR="00AB3396" w:rsidRPr="000D5FE1">
        <w:t xml:space="preserve"> for constructability suggestions</w:t>
      </w:r>
    </w:p>
    <w:p w14:paraId="351F800F" w14:textId="77777777" w:rsidR="005D4BBA" w:rsidRPr="005D4BBA" w:rsidRDefault="005D4BBA" w:rsidP="005D4BBA"/>
    <w:p w14:paraId="148080A4" w14:textId="77777777" w:rsidR="00663ED0" w:rsidRPr="005D4BBA" w:rsidRDefault="00663ED0" w:rsidP="005D4BBA"/>
    <w:sectPr w:rsidR="00663ED0" w:rsidRPr="005D4BBA" w:rsidSect="00AC0871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3ABF" w14:textId="77777777" w:rsidR="00034770" w:rsidRDefault="00034770">
      <w:r>
        <w:separator/>
      </w:r>
    </w:p>
    <w:p w14:paraId="733380CF" w14:textId="77777777" w:rsidR="00034770" w:rsidRDefault="00034770"/>
  </w:endnote>
  <w:endnote w:type="continuationSeparator" w:id="0">
    <w:p w14:paraId="792130AF" w14:textId="77777777" w:rsidR="00034770" w:rsidRDefault="00034770">
      <w:r>
        <w:continuationSeparator/>
      </w:r>
    </w:p>
    <w:p w14:paraId="0955976C" w14:textId="77777777" w:rsidR="00034770" w:rsidRDefault="00034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401C" w14:textId="77777777" w:rsidR="00AC0871" w:rsidRPr="0096398D" w:rsidRDefault="00AC0871" w:rsidP="00AC0871">
    <w:pPr>
      <w:pStyle w:val="Footer"/>
      <w:jc w:val="left"/>
      <w:rPr>
        <w:sz w:val="16"/>
        <w:szCs w:val="16"/>
        <w:lang w:val="en-AU"/>
      </w:rPr>
    </w:pPr>
  </w:p>
  <w:p w14:paraId="03AE3CF4" w14:textId="6C80B3B5" w:rsidR="00AC0871" w:rsidRPr="00F92124" w:rsidRDefault="00AC0871" w:rsidP="00AC087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516E7" wp14:editId="57CC78F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4BA618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AEB2842096F5441380D1697BF8E9C80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AC0871">
          <w:rPr>
            <w:rFonts w:cs="Arial"/>
            <w:color w:val="7A8D95"/>
            <w:sz w:val="16"/>
            <w:szCs w:val="16"/>
          </w:rPr>
          <w:t>EPM-KCC-TP-000013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453BDD205A5241B3A0C137316A5A060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E651AC1" w14:textId="77777777" w:rsidR="00AC0871" w:rsidRDefault="00AC0871" w:rsidP="00AC087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40F971F" w14:textId="4B11F373" w:rsidR="00A66BA2" w:rsidRPr="00AC0871" w:rsidRDefault="00AC0871" w:rsidP="00AC087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BBE2" w14:textId="77777777" w:rsidR="00034770" w:rsidRDefault="00034770">
      <w:r>
        <w:separator/>
      </w:r>
    </w:p>
    <w:p w14:paraId="0888B40F" w14:textId="77777777" w:rsidR="00034770" w:rsidRDefault="00034770"/>
  </w:footnote>
  <w:footnote w:type="continuationSeparator" w:id="0">
    <w:p w14:paraId="1150EFF7" w14:textId="77777777" w:rsidR="00034770" w:rsidRDefault="00034770">
      <w:r>
        <w:continuationSeparator/>
      </w:r>
    </w:p>
    <w:p w14:paraId="691299CA" w14:textId="77777777" w:rsidR="00034770" w:rsidRDefault="00034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28A1" w14:textId="1E6374E2" w:rsidR="00A66BA2" w:rsidRPr="00AC0871" w:rsidRDefault="00AC0871" w:rsidP="00AC0871">
    <w:pPr>
      <w:pStyle w:val="CPDocTitle"/>
      <w:ind w:firstLine="3420"/>
      <w:jc w:val="both"/>
      <w:rPr>
        <w:rStyle w:val="HeaderTitleChar"/>
        <w:b/>
        <w:bCs w:val="0"/>
        <w:sz w:val="12"/>
        <w:szCs w:val="12"/>
      </w:rPr>
    </w:pPr>
    <w:bookmarkStart w:id="0" w:name="_Toc481659222"/>
    <w:bookmarkStart w:id="1" w:name="_Toc494800521"/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887D5B8" wp14:editId="2E2AB79E">
          <wp:simplePos x="0" y="0"/>
          <wp:positionH relativeFrom="column">
            <wp:posOffset>-607695</wp:posOffset>
          </wp:positionH>
          <wp:positionV relativeFrom="paragraph">
            <wp:posOffset>-109220</wp:posOffset>
          </wp:positionV>
          <wp:extent cx="1272540" cy="556895"/>
          <wp:effectExtent l="0" t="0" r="381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871">
      <w:rPr>
        <w:sz w:val="22"/>
        <w:szCs w:val="20"/>
      </w:rPr>
      <w:t>Project Construction Constructability Check List</w:t>
    </w:r>
    <w:bookmarkEnd w:id="0"/>
    <w:bookmarkEnd w:id="1"/>
    <w:r w:rsidRPr="00AC0871">
      <w:rPr>
        <w:noProof/>
        <w:sz w:val="22"/>
        <w:szCs w:val="20"/>
      </w:rPr>
      <w:t xml:space="preserve"> </w:t>
    </w:r>
  </w:p>
  <w:p w14:paraId="3C996568" w14:textId="77777777" w:rsidR="00A66BA2" w:rsidRPr="00AC1B11" w:rsidRDefault="00A66BA2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F38852B2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4770"/>
    <w:rsid w:val="00035B90"/>
    <w:rsid w:val="0004027A"/>
    <w:rsid w:val="00041656"/>
    <w:rsid w:val="00042F74"/>
    <w:rsid w:val="00043268"/>
    <w:rsid w:val="00044245"/>
    <w:rsid w:val="000445E7"/>
    <w:rsid w:val="000451B5"/>
    <w:rsid w:val="000451DB"/>
    <w:rsid w:val="00045624"/>
    <w:rsid w:val="000471E1"/>
    <w:rsid w:val="00052750"/>
    <w:rsid w:val="000545A9"/>
    <w:rsid w:val="0005469A"/>
    <w:rsid w:val="00054930"/>
    <w:rsid w:val="00054EB8"/>
    <w:rsid w:val="00055EB9"/>
    <w:rsid w:val="0005632D"/>
    <w:rsid w:val="000572E2"/>
    <w:rsid w:val="00060CF1"/>
    <w:rsid w:val="00060F83"/>
    <w:rsid w:val="00063675"/>
    <w:rsid w:val="00063676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33F"/>
    <w:rsid w:val="00094D54"/>
    <w:rsid w:val="00095870"/>
    <w:rsid w:val="0009772C"/>
    <w:rsid w:val="00097840"/>
    <w:rsid w:val="00097C90"/>
    <w:rsid w:val="000A208A"/>
    <w:rsid w:val="000A2C89"/>
    <w:rsid w:val="000A4AF1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5FE1"/>
    <w:rsid w:val="000D6D0A"/>
    <w:rsid w:val="000D75DB"/>
    <w:rsid w:val="000E3163"/>
    <w:rsid w:val="000E3E4E"/>
    <w:rsid w:val="000E6468"/>
    <w:rsid w:val="000E7BCD"/>
    <w:rsid w:val="000F02F3"/>
    <w:rsid w:val="000F0A74"/>
    <w:rsid w:val="000F1028"/>
    <w:rsid w:val="000F2FC3"/>
    <w:rsid w:val="000F31B1"/>
    <w:rsid w:val="000F6278"/>
    <w:rsid w:val="000F66EC"/>
    <w:rsid w:val="001007C3"/>
    <w:rsid w:val="00100B50"/>
    <w:rsid w:val="00101835"/>
    <w:rsid w:val="00101884"/>
    <w:rsid w:val="001023A6"/>
    <w:rsid w:val="00102617"/>
    <w:rsid w:val="001033FF"/>
    <w:rsid w:val="001038D3"/>
    <w:rsid w:val="00103DC8"/>
    <w:rsid w:val="00105AB4"/>
    <w:rsid w:val="00106534"/>
    <w:rsid w:val="0011071D"/>
    <w:rsid w:val="001119BB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4EB8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025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6E5"/>
    <w:rsid w:val="001532B3"/>
    <w:rsid w:val="00156134"/>
    <w:rsid w:val="00157D24"/>
    <w:rsid w:val="0016015B"/>
    <w:rsid w:val="001657C6"/>
    <w:rsid w:val="00165DCD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338"/>
    <w:rsid w:val="001A4A53"/>
    <w:rsid w:val="001A4CB6"/>
    <w:rsid w:val="001A4E32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310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CF8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1EB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C1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5B2"/>
    <w:rsid w:val="002D4749"/>
    <w:rsid w:val="002D4C4B"/>
    <w:rsid w:val="002D5816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700"/>
    <w:rsid w:val="002F586F"/>
    <w:rsid w:val="002F5E71"/>
    <w:rsid w:val="002F7BF3"/>
    <w:rsid w:val="00300652"/>
    <w:rsid w:val="003028D6"/>
    <w:rsid w:val="00302E46"/>
    <w:rsid w:val="003035DB"/>
    <w:rsid w:val="0030370B"/>
    <w:rsid w:val="00303EA8"/>
    <w:rsid w:val="003042B5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CDC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C1B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4A1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778"/>
    <w:rsid w:val="003D1D71"/>
    <w:rsid w:val="003D2A00"/>
    <w:rsid w:val="003D376F"/>
    <w:rsid w:val="003D3B79"/>
    <w:rsid w:val="003D4AFC"/>
    <w:rsid w:val="003D4B3B"/>
    <w:rsid w:val="003D64E2"/>
    <w:rsid w:val="003D6B87"/>
    <w:rsid w:val="003D7173"/>
    <w:rsid w:val="003D7A75"/>
    <w:rsid w:val="003E0116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AFE"/>
    <w:rsid w:val="0041157D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606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4772E"/>
    <w:rsid w:val="00451BAB"/>
    <w:rsid w:val="004524E5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19C"/>
    <w:rsid w:val="004758DB"/>
    <w:rsid w:val="00475EF0"/>
    <w:rsid w:val="00476C2C"/>
    <w:rsid w:val="00477A36"/>
    <w:rsid w:val="00477EB5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0AA7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A4E"/>
    <w:rsid w:val="004D5BC6"/>
    <w:rsid w:val="004D6BED"/>
    <w:rsid w:val="004E2148"/>
    <w:rsid w:val="004E2E95"/>
    <w:rsid w:val="004E466B"/>
    <w:rsid w:val="004E4792"/>
    <w:rsid w:val="004E72AC"/>
    <w:rsid w:val="004F02AE"/>
    <w:rsid w:val="004F0C63"/>
    <w:rsid w:val="004F3981"/>
    <w:rsid w:val="004F612E"/>
    <w:rsid w:val="004F6D3B"/>
    <w:rsid w:val="004F734A"/>
    <w:rsid w:val="00500EDE"/>
    <w:rsid w:val="00501C1A"/>
    <w:rsid w:val="00502100"/>
    <w:rsid w:val="0050287F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B9D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EEA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91"/>
    <w:rsid w:val="00582519"/>
    <w:rsid w:val="0058312C"/>
    <w:rsid w:val="00583321"/>
    <w:rsid w:val="00583A98"/>
    <w:rsid w:val="00583BAF"/>
    <w:rsid w:val="00584CC6"/>
    <w:rsid w:val="0059027C"/>
    <w:rsid w:val="00592A8D"/>
    <w:rsid w:val="00594107"/>
    <w:rsid w:val="005942DD"/>
    <w:rsid w:val="00594397"/>
    <w:rsid w:val="00594AAA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4BBA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D26"/>
    <w:rsid w:val="005F5C08"/>
    <w:rsid w:val="005F6A91"/>
    <w:rsid w:val="006003A3"/>
    <w:rsid w:val="0060352F"/>
    <w:rsid w:val="00603B56"/>
    <w:rsid w:val="00603D41"/>
    <w:rsid w:val="006043CD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6C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8B6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3ED0"/>
    <w:rsid w:val="00664B46"/>
    <w:rsid w:val="00664DBF"/>
    <w:rsid w:val="00667A9F"/>
    <w:rsid w:val="00667C33"/>
    <w:rsid w:val="006714F2"/>
    <w:rsid w:val="00671F76"/>
    <w:rsid w:val="00673090"/>
    <w:rsid w:val="00673ACF"/>
    <w:rsid w:val="006742F6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49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0E47"/>
    <w:rsid w:val="006C1246"/>
    <w:rsid w:val="006C170C"/>
    <w:rsid w:val="006C2DC4"/>
    <w:rsid w:val="006C54E9"/>
    <w:rsid w:val="006C68A8"/>
    <w:rsid w:val="006C6D63"/>
    <w:rsid w:val="006C7E9B"/>
    <w:rsid w:val="006C7F45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162"/>
    <w:rsid w:val="00717614"/>
    <w:rsid w:val="00717DE6"/>
    <w:rsid w:val="0072248F"/>
    <w:rsid w:val="00725FDB"/>
    <w:rsid w:val="00726045"/>
    <w:rsid w:val="007329D7"/>
    <w:rsid w:val="0073303D"/>
    <w:rsid w:val="007348CC"/>
    <w:rsid w:val="00735B1C"/>
    <w:rsid w:val="00735F70"/>
    <w:rsid w:val="00737674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1E2"/>
    <w:rsid w:val="0078520E"/>
    <w:rsid w:val="007852E1"/>
    <w:rsid w:val="00786714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51B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CBA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E04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0E00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D41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5EC"/>
    <w:rsid w:val="008504CD"/>
    <w:rsid w:val="0085178D"/>
    <w:rsid w:val="0085295E"/>
    <w:rsid w:val="008544C0"/>
    <w:rsid w:val="008556C6"/>
    <w:rsid w:val="0085573D"/>
    <w:rsid w:val="00855A1E"/>
    <w:rsid w:val="00856221"/>
    <w:rsid w:val="0085681A"/>
    <w:rsid w:val="00860E9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22C6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663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EB7"/>
    <w:rsid w:val="008B1F57"/>
    <w:rsid w:val="008B3045"/>
    <w:rsid w:val="008B32E2"/>
    <w:rsid w:val="008B4853"/>
    <w:rsid w:val="008B64E3"/>
    <w:rsid w:val="008B6909"/>
    <w:rsid w:val="008C0AEC"/>
    <w:rsid w:val="008C1220"/>
    <w:rsid w:val="008C1ABD"/>
    <w:rsid w:val="008C2D42"/>
    <w:rsid w:val="008C479A"/>
    <w:rsid w:val="008C4C3D"/>
    <w:rsid w:val="008C6619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80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ED8"/>
    <w:rsid w:val="00945FC3"/>
    <w:rsid w:val="009462DF"/>
    <w:rsid w:val="0094759A"/>
    <w:rsid w:val="00950681"/>
    <w:rsid w:val="00950B50"/>
    <w:rsid w:val="00950CF3"/>
    <w:rsid w:val="00951475"/>
    <w:rsid w:val="00952F0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BD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544"/>
    <w:rsid w:val="009B3A6F"/>
    <w:rsid w:val="009B61F1"/>
    <w:rsid w:val="009B678A"/>
    <w:rsid w:val="009B74DC"/>
    <w:rsid w:val="009B7CE1"/>
    <w:rsid w:val="009B7DBF"/>
    <w:rsid w:val="009C1D6D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439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7B1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195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6989"/>
    <w:rsid w:val="00A57339"/>
    <w:rsid w:val="00A5737B"/>
    <w:rsid w:val="00A61D93"/>
    <w:rsid w:val="00A61FA4"/>
    <w:rsid w:val="00A66274"/>
    <w:rsid w:val="00A66BA2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8D1"/>
    <w:rsid w:val="00A90E5A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396"/>
    <w:rsid w:val="00AB3727"/>
    <w:rsid w:val="00AB3DE7"/>
    <w:rsid w:val="00AB53A8"/>
    <w:rsid w:val="00AB54C7"/>
    <w:rsid w:val="00AB70C1"/>
    <w:rsid w:val="00AB7807"/>
    <w:rsid w:val="00AC0246"/>
    <w:rsid w:val="00AC0871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304"/>
    <w:rsid w:val="00AD166A"/>
    <w:rsid w:val="00AD2338"/>
    <w:rsid w:val="00AD2373"/>
    <w:rsid w:val="00AD2A7B"/>
    <w:rsid w:val="00AD2F9F"/>
    <w:rsid w:val="00AD34E7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173A"/>
    <w:rsid w:val="00AF2843"/>
    <w:rsid w:val="00AF53D8"/>
    <w:rsid w:val="00AF714C"/>
    <w:rsid w:val="00B00701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DEA"/>
    <w:rsid w:val="00B251C9"/>
    <w:rsid w:val="00B25C38"/>
    <w:rsid w:val="00B26B43"/>
    <w:rsid w:val="00B31398"/>
    <w:rsid w:val="00B31B1C"/>
    <w:rsid w:val="00B32990"/>
    <w:rsid w:val="00B346BC"/>
    <w:rsid w:val="00B34EBF"/>
    <w:rsid w:val="00B354EA"/>
    <w:rsid w:val="00B36198"/>
    <w:rsid w:val="00B37B2E"/>
    <w:rsid w:val="00B37E98"/>
    <w:rsid w:val="00B37EB5"/>
    <w:rsid w:val="00B37F26"/>
    <w:rsid w:val="00B4091A"/>
    <w:rsid w:val="00B4094E"/>
    <w:rsid w:val="00B40E7F"/>
    <w:rsid w:val="00B410C3"/>
    <w:rsid w:val="00B4377F"/>
    <w:rsid w:val="00B45CE0"/>
    <w:rsid w:val="00B45F7D"/>
    <w:rsid w:val="00B4651E"/>
    <w:rsid w:val="00B509D0"/>
    <w:rsid w:val="00B509E9"/>
    <w:rsid w:val="00B50C15"/>
    <w:rsid w:val="00B50DC8"/>
    <w:rsid w:val="00B5104F"/>
    <w:rsid w:val="00B5153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40C0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275"/>
    <w:rsid w:val="00BC227F"/>
    <w:rsid w:val="00BC2C47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5F28"/>
    <w:rsid w:val="00BF7E7D"/>
    <w:rsid w:val="00C00EE6"/>
    <w:rsid w:val="00C01CFB"/>
    <w:rsid w:val="00C01D85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182A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DF5"/>
    <w:rsid w:val="00C37EB8"/>
    <w:rsid w:val="00C407D3"/>
    <w:rsid w:val="00C42C01"/>
    <w:rsid w:val="00C435D4"/>
    <w:rsid w:val="00C4446E"/>
    <w:rsid w:val="00C449C3"/>
    <w:rsid w:val="00C45601"/>
    <w:rsid w:val="00C46833"/>
    <w:rsid w:val="00C53609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CCC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6B6"/>
    <w:rsid w:val="00CC109A"/>
    <w:rsid w:val="00CC1C82"/>
    <w:rsid w:val="00CC2E8F"/>
    <w:rsid w:val="00CC332D"/>
    <w:rsid w:val="00CC438E"/>
    <w:rsid w:val="00CC6637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4517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536"/>
    <w:rsid w:val="00D06A7F"/>
    <w:rsid w:val="00D132CA"/>
    <w:rsid w:val="00D134CD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37D06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50A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0D64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3EFC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34B76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C1D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6F1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20B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8B9"/>
    <w:rsid w:val="00F87CF8"/>
    <w:rsid w:val="00F90987"/>
    <w:rsid w:val="00F91BBC"/>
    <w:rsid w:val="00F938EB"/>
    <w:rsid w:val="00F97175"/>
    <w:rsid w:val="00FA04B8"/>
    <w:rsid w:val="00FA0522"/>
    <w:rsid w:val="00FA0892"/>
    <w:rsid w:val="00FA1E18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515"/>
    <w:rsid w:val="00FC57B5"/>
    <w:rsid w:val="00FC5882"/>
    <w:rsid w:val="00FD3203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7DB4D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1A4338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1A4338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0D5FE1"/>
    <w:pPr>
      <w:spacing w:after="240"/>
    </w:pPr>
    <w:rPr>
      <w:b/>
      <w:i w:val="0"/>
      <w:sz w:val="22"/>
      <w:szCs w:val="22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0D5FE1"/>
    <w:rPr>
      <w:rFonts w:ascii="Arial" w:hAnsi="Arial"/>
      <w:b/>
      <w:i w:val="0"/>
      <w:sz w:val="22"/>
      <w:szCs w:val="22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663ED0"/>
    <w:pPr>
      <w:spacing w:before="40" w:after="40"/>
      <w:jc w:val="center"/>
    </w:pPr>
    <w:rPr>
      <w:rFonts w:ascii="Arial" w:hAnsi="Arial"/>
      <w:sz w:val="17"/>
    </w:rPr>
  </w:style>
  <w:style w:type="paragraph" w:customStyle="1" w:styleId="ProcedureTitle">
    <w:name w:val="Procedure Title"/>
    <w:rsid w:val="00663ED0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ld">
    <w:name w:val="Bold"/>
    <w:rsid w:val="00AD34E7"/>
    <w:rPr>
      <w:b/>
    </w:rPr>
  </w:style>
  <w:style w:type="table" w:customStyle="1" w:styleId="TableGrid2">
    <w:name w:val="Table Grid2"/>
    <w:basedOn w:val="TableNormal"/>
    <w:next w:val="TableGrid"/>
    <w:rsid w:val="00124E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B2842096F5441380D1697BF8E9C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1495-7016-473C-8370-569892D53959}"/>
      </w:docPartPr>
      <w:docPartBody>
        <w:p w:rsidR="00000000" w:rsidRDefault="00C3113E" w:rsidP="00C3113E">
          <w:pPr>
            <w:pStyle w:val="AEB2842096F5441380D1697BF8E9C80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53BDD205A5241B3A0C137316A5A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B072-598D-4EF4-8803-E1C70BF93D71}"/>
      </w:docPartPr>
      <w:docPartBody>
        <w:p w:rsidR="00000000" w:rsidRDefault="00C3113E" w:rsidP="00C3113E">
          <w:pPr>
            <w:pStyle w:val="453BDD205A5241B3A0C137316A5A060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3E"/>
    <w:rsid w:val="009E6D89"/>
    <w:rsid w:val="00C3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13E"/>
    <w:rPr>
      <w:color w:val="808080"/>
    </w:rPr>
  </w:style>
  <w:style w:type="paragraph" w:customStyle="1" w:styleId="AEB2842096F5441380D1697BF8E9C802">
    <w:name w:val="AEB2842096F5441380D1697BF8E9C802"/>
    <w:rsid w:val="00C3113E"/>
  </w:style>
  <w:style w:type="paragraph" w:customStyle="1" w:styleId="453BDD205A5241B3A0C137316A5A060F">
    <w:name w:val="453BDD205A5241B3A0C137316A5A060F"/>
    <w:rsid w:val="00C3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CE91-68FC-4B73-898A-52BF6F940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86970DD-7092-4230-AE40-ED31C0221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1794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EPM-KCC-TP-000013</dc:subject>
  <dc:creator>Rivamonte, Leonnito (RMP)</dc:creator>
  <cp:keywords>ᅟ</cp:keywords>
  <cp:lastModifiedBy>اسماء المطيري Asma Almutairi</cp:lastModifiedBy>
  <cp:revision>4</cp:revision>
  <cp:lastPrinted>2017-10-17T10:18:00Z</cp:lastPrinted>
  <dcterms:created xsi:type="dcterms:W3CDTF">2021-06-30T05:00:00Z</dcterms:created>
  <dcterms:modified xsi:type="dcterms:W3CDTF">2022-05-22T06:48:00Z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9b5171dc-9fa9-4756-8467-a28d19d86dcf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